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1787" w14:textId="311CAD56" w:rsidR="00572513" w:rsidRDefault="00572513" w:rsidP="00572513">
      <w:pPr>
        <w:jc w:val="center"/>
      </w:pPr>
      <w:r>
        <w:t xml:space="preserve">Greenwood Area Library Board Meeting </w:t>
      </w:r>
      <w:r w:rsidR="00F65E94">
        <w:t>Minutes</w:t>
      </w:r>
    </w:p>
    <w:p w14:paraId="7B995BCC" w14:textId="77777777" w:rsidR="00572513" w:rsidRDefault="00572513" w:rsidP="00572513">
      <w:pPr>
        <w:jc w:val="center"/>
      </w:pPr>
      <w:r>
        <w:t>September 14th at 2 p.m. Greenwood Area Library</w:t>
      </w:r>
    </w:p>
    <w:p w14:paraId="4563A56F" w14:textId="77777777" w:rsidR="00572513" w:rsidRDefault="00572513" w:rsidP="00572513"/>
    <w:p w14:paraId="1ACE64C6" w14:textId="77777777" w:rsidR="00572513" w:rsidRDefault="00572513" w:rsidP="00572513">
      <w:pPr>
        <w:jc w:val="center"/>
      </w:pPr>
    </w:p>
    <w:p w14:paraId="7AFCC469" w14:textId="2D0D8F7C" w:rsidR="00572513" w:rsidRDefault="00572513" w:rsidP="00572513">
      <w:pPr>
        <w:pStyle w:val="ListParagraph"/>
        <w:numPr>
          <w:ilvl w:val="0"/>
          <w:numId w:val="1"/>
        </w:numPr>
      </w:pPr>
      <w:r>
        <w:t>Call meeting to Order at 2:00pm. Members present Joe Green, Cheri Lenz, Sylvia Weaver, Jereld Block, Barb Ashbeck, Deanna Jordan. Honored guest Mayor Hansen.</w:t>
      </w:r>
    </w:p>
    <w:p w14:paraId="4E07F118" w14:textId="5A44783C" w:rsidR="00572513" w:rsidRDefault="00572513" w:rsidP="00572513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August 17th. Motion made by Cheri and seconded by Sylvia. All Ayed, motion carried.</w:t>
      </w:r>
    </w:p>
    <w:p w14:paraId="21B916CA" w14:textId="77777777" w:rsidR="00572513" w:rsidRDefault="00572513" w:rsidP="00572513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251"/>
        <w:gridCol w:w="4855"/>
      </w:tblGrid>
      <w:tr w:rsidR="00572513" w:rsidRPr="00664B10" w14:paraId="3F5447D5" w14:textId="77777777" w:rsidTr="00D56AA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A87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64B70141" w14:textId="77777777" w:rsidR="00572513" w:rsidRPr="00664B10" w:rsidRDefault="00572513" w:rsidP="00D56A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Aug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1742</w:t>
            </w:r>
            <w:r>
              <w:rPr>
                <w:rFonts w:cstheme="minorHAnsi"/>
              </w:rPr>
              <w:t>/</w:t>
            </w:r>
            <w:r w:rsidRPr="00285448">
              <w:rPr>
                <w:rFonts w:cstheme="minorHAnsi"/>
              </w:rPr>
              <w:t>LY</w:t>
            </w:r>
            <w:r>
              <w:rPr>
                <w:rFonts w:cstheme="minorHAnsi"/>
              </w:rPr>
              <w:t>-38</w:t>
            </w:r>
          </w:p>
        </w:tc>
        <w:tc>
          <w:tcPr>
            <w:tcW w:w="4855" w:type="dxa"/>
          </w:tcPr>
          <w:p w14:paraId="5BB81040" w14:textId="77777777" w:rsidR="00572513" w:rsidRPr="00664B10" w:rsidRDefault="00572513" w:rsidP="00D56AA6">
            <w:pPr>
              <w:rPr>
                <w:rFonts w:cstheme="minorHAnsi"/>
                <w:u w:val="single"/>
              </w:rPr>
            </w:pPr>
          </w:p>
        </w:tc>
      </w:tr>
      <w:tr w:rsidR="00572513" w:rsidRPr="00664B10" w14:paraId="65396AAF" w14:textId="77777777" w:rsidTr="00D56AA6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564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0AF3DD18" w14:textId="77777777" w:rsidR="00572513" w:rsidRPr="00B91EBC" w:rsidRDefault="00572513" w:rsidP="00D56A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55" w:type="dxa"/>
          </w:tcPr>
          <w:p w14:paraId="4875AB4C" w14:textId="77777777" w:rsidR="00572513" w:rsidRPr="00664B10" w:rsidRDefault="00572513" w:rsidP="00D56AA6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13625/LY+134</w:t>
            </w:r>
          </w:p>
        </w:tc>
      </w:tr>
      <w:tr w:rsidR="00572513" w:rsidRPr="00664B10" w14:paraId="539AE5B1" w14:textId="77777777" w:rsidTr="00D56AA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0E0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3A2EA165" w14:textId="77777777" w:rsidR="00572513" w:rsidRPr="00664B10" w:rsidRDefault="00572513" w:rsidP="00D56A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Aug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311</w:t>
            </w:r>
            <w:r>
              <w:rPr>
                <w:rFonts w:cstheme="minorHAnsi"/>
              </w:rPr>
              <w:t>/LY-135</w:t>
            </w:r>
          </w:p>
        </w:tc>
        <w:tc>
          <w:tcPr>
            <w:tcW w:w="4855" w:type="dxa"/>
          </w:tcPr>
          <w:p w14:paraId="29F26860" w14:textId="77777777" w:rsidR="00572513" w:rsidRPr="00664B10" w:rsidRDefault="00572513" w:rsidP="00D56AA6">
            <w:pPr>
              <w:rPr>
                <w:rFonts w:cstheme="minorHAnsi"/>
                <w:u w:val="single"/>
              </w:rPr>
            </w:pPr>
          </w:p>
        </w:tc>
      </w:tr>
      <w:tr w:rsidR="00572513" w:rsidRPr="00664B10" w14:paraId="230F5E35" w14:textId="77777777" w:rsidTr="00D56AA6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7B1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01CD3" w14:textId="77777777" w:rsidR="00572513" w:rsidRPr="00B91EBC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14:paraId="354E974E" w14:textId="77777777" w:rsidR="00572513" w:rsidRPr="00664B10" w:rsidRDefault="00572513" w:rsidP="00D56AA6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4177/LY+946</w:t>
            </w:r>
          </w:p>
        </w:tc>
      </w:tr>
    </w:tbl>
    <w:p w14:paraId="1F9DED0D" w14:textId="77777777" w:rsidR="00572513" w:rsidRDefault="00572513" w:rsidP="00572513">
      <w:pPr>
        <w:ind w:firstLine="720"/>
        <w:rPr>
          <w:u w:val="single"/>
        </w:rPr>
      </w:pPr>
    </w:p>
    <w:p w14:paraId="089BBE61" w14:textId="77777777" w:rsidR="00572513" w:rsidRPr="00C3228C" w:rsidRDefault="00572513" w:rsidP="00572513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>
        <w:rPr>
          <w:u w:val="single"/>
        </w:rPr>
        <w:t>September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572513" w:rsidRPr="00664B10" w14:paraId="05595D5F" w14:textId="77777777" w:rsidTr="00D56AA6">
        <w:tc>
          <w:tcPr>
            <w:tcW w:w="4495" w:type="dxa"/>
          </w:tcPr>
          <w:p w14:paraId="59E33A9F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7D4CC61E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572513" w:rsidRPr="00664B10" w14:paraId="2C434C6B" w14:textId="77777777" w:rsidTr="00D56AA6">
        <w:tc>
          <w:tcPr>
            <w:tcW w:w="4495" w:type="dxa"/>
          </w:tcPr>
          <w:p w14:paraId="505FAB5A" w14:textId="77777777" w:rsidR="00572513" w:rsidRPr="00664B10" w:rsidRDefault="00572513" w:rsidP="00D56AA6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51,549.07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9/11</w:t>
            </w:r>
          </w:p>
        </w:tc>
        <w:tc>
          <w:tcPr>
            <w:tcW w:w="4135" w:type="dxa"/>
          </w:tcPr>
          <w:p w14:paraId="013D6B20" w14:textId="77777777" w:rsidR="00572513" w:rsidRPr="00664B10" w:rsidRDefault="00572513" w:rsidP="00D56AA6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5,076.28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9/11</w:t>
            </w:r>
          </w:p>
        </w:tc>
      </w:tr>
      <w:tr w:rsidR="00572513" w:rsidRPr="00664B10" w14:paraId="13CFAE68" w14:textId="77777777" w:rsidTr="00D56AA6">
        <w:tc>
          <w:tcPr>
            <w:tcW w:w="4495" w:type="dxa"/>
          </w:tcPr>
          <w:p w14:paraId="2CD77BA4" w14:textId="77777777" w:rsidR="00572513" w:rsidRPr="00664B10" w:rsidRDefault="00572513" w:rsidP="00D56AA6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13,101.54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9/11</w:t>
            </w:r>
          </w:p>
        </w:tc>
        <w:tc>
          <w:tcPr>
            <w:tcW w:w="4135" w:type="dxa"/>
          </w:tcPr>
          <w:p w14:paraId="61AF0E97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72513" w:rsidRPr="00664B10" w14:paraId="218B2288" w14:textId="77777777" w:rsidTr="00D56AA6">
        <w:tc>
          <w:tcPr>
            <w:tcW w:w="4495" w:type="dxa"/>
          </w:tcPr>
          <w:p w14:paraId="21628B06" w14:textId="77777777" w:rsidR="00572513" w:rsidRPr="00664B10" w:rsidRDefault="00572513" w:rsidP="00D56AA6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 xml:space="preserve">29,408.44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>
              <w:rPr>
                <w:rFonts w:cstheme="minorHAnsi"/>
                <w:u w:val="single"/>
              </w:rPr>
              <w:t>9/11</w:t>
            </w:r>
          </w:p>
        </w:tc>
        <w:tc>
          <w:tcPr>
            <w:tcW w:w="4135" w:type="dxa"/>
          </w:tcPr>
          <w:p w14:paraId="5C7C2458" w14:textId="77777777" w:rsidR="00572513" w:rsidRPr="00664B10" w:rsidRDefault="00572513" w:rsidP="00D56AA6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71B877B9" w14:textId="77777777" w:rsidR="00572513" w:rsidRDefault="00572513" w:rsidP="00572513">
      <w:pPr>
        <w:rPr>
          <w:u w:val="single"/>
        </w:rPr>
      </w:pPr>
    </w:p>
    <w:p w14:paraId="4CD5D683" w14:textId="77777777" w:rsidR="00572513" w:rsidRDefault="00572513" w:rsidP="00572513">
      <w:pPr>
        <w:rPr>
          <w:u w:val="single"/>
        </w:rPr>
      </w:pPr>
    </w:p>
    <w:p w14:paraId="4293456B" w14:textId="77777777" w:rsidR="00572513" w:rsidRDefault="00572513" w:rsidP="00572513">
      <w:pPr>
        <w:rPr>
          <w:u w:val="single"/>
        </w:rPr>
      </w:pPr>
    </w:p>
    <w:p w14:paraId="26DAEDF1" w14:textId="77777777" w:rsidR="00572513" w:rsidRDefault="00572513" w:rsidP="00572513">
      <w:pPr>
        <w:rPr>
          <w:u w:val="single"/>
        </w:rPr>
      </w:pPr>
    </w:p>
    <w:p w14:paraId="37E708BF" w14:textId="77777777" w:rsidR="00572513" w:rsidRDefault="00572513" w:rsidP="00572513">
      <w:pPr>
        <w:rPr>
          <w:u w:val="single"/>
        </w:rPr>
      </w:pPr>
    </w:p>
    <w:p w14:paraId="35476B31" w14:textId="77777777" w:rsidR="00572513" w:rsidRPr="003B47E7" w:rsidRDefault="00572513" w:rsidP="00572513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0FE80E8C" w14:textId="77777777" w:rsidR="00572513" w:rsidRDefault="00572513" w:rsidP="00572513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August Expenses, Account Balances, MTD/YTD income/expenses, checks </w:t>
      </w:r>
    </w:p>
    <w:p w14:paraId="5C1B06AA" w14:textId="13DB91D2" w:rsidR="00572513" w:rsidRPr="00572513" w:rsidRDefault="00572513" w:rsidP="00572513">
      <w:pPr>
        <w:ind w:firstLine="720"/>
      </w:pPr>
      <w:r>
        <w:rPr>
          <w:u w:val="single"/>
        </w:rPr>
        <w:t>Approval</w:t>
      </w:r>
      <w:r>
        <w:t>-Motion to approve made by Jereld, seconded by Barb. All Ayed, motion carried.</w:t>
      </w:r>
    </w:p>
    <w:p w14:paraId="35FB1CB4" w14:textId="5D457555" w:rsidR="00572513" w:rsidRDefault="00572513" w:rsidP="00572513">
      <w:pPr>
        <w:ind w:firstLine="720"/>
      </w:pPr>
      <w:r w:rsidRPr="006D1853">
        <w:rPr>
          <w:color w:val="FF0000"/>
          <w:u w:val="single"/>
        </w:rPr>
        <w:t>Action Item:</w:t>
      </w:r>
      <w:r>
        <w:rPr>
          <w:color w:val="FF0000"/>
        </w:rPr>
        <w:t xml:space="preserve"> </w:t>
      </w:r>
      <w:r w:rsidRPr="006D1853">
        <w:t>Possible movement of Lib. Expansion funds to CD</w:t>
      </w:r>
      <w:r>
        <w:t>-Discussion was made and motion to approve moving total amount of $15,000 from Expansion fund to a CD or two CD’s at or exceeding 5.3% with either Forward Bank, Royal Credit Union or another local banking establishment made by Cheri and seconded by Barb. All eyed, motion carried.</w:t>
      </w:r>
    </w:p>
    <w:p w14:paraId="7D88E91F" w14:textId="5CB3CEA8" w:rsidR="00572513" w:rsidRPr="006D1853" w:rsidRDefault="00572513" w:rsidP="00572513">
      <w:pPr>
        <w:ind w:firstLine="720"/>
      </w:pPr>
      <w:r w:rsidRPr="0075533A">
        <w:rPr>
          <w:color w:val="FF0000"/>
          <w:u w:val="single"/>
        </w:rPr>
        <w:t>Action Item</w:t>
      </w:r>
      <w:r w:rsidRPr="0075533A">
        <w:rPr>
          <w:color w:val="FF0000"/>
        </w:rPr>
        <w:t xml:space="preserve">: </w:t>
      </w:r>
      <w:r>
        <w:t>Possible use of Lib. Expansion funds to cover costs of Automatic Door over $10,000 grant. Motion made by Jereld and seconded by Cheri. All Ayed, motion carried.</w:t>
      </w:r>
    </w:p>
    <w:p w14:paraId="08645243" w14:textId="77777777" w:rsidR="00572513" w:rsidRDefault="00572513" w:rsidP="0057251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0BB47B88" w14:textId="79AD5113" w:rsidR="00572513" w:rsidRDefault="00572513" w:rsidP="00572513">
      <w:pPr>
        <w:pStyle w:val="ListParagraph"/>
      </w:pPr>
      <w:r w:rsidRPr="00086733">
        <w:t>TE-</w:t>
      </w:r>
      <w:r>
        <w:t>15-Discussion on Trustee Essential 15.</w:t>
      </w:r>
      <w:r w:rsidRPr="00086733">
        <w:t xml:space="preserve"> </w:t>
      </w:r>
    </w:p>
    <w:p w14:paraId="25F3C3CF" w14:textId="77777777" w:rsidR="00572513" w:rsidRDefault="00572513" w:rsidP="00572513">
      <w:pPr>
        <w:pStyle w:val="ListParagraph"/>
        <w:numPr>
          <w:ilvl w:val="0"/>
          <w:numId w:val="1"/>
        </w:numPr>
        <w:rPr>
          <w:u w:val="single"/>
        </w:rPr>
      </w:pPr>
      <w:r w:rsidRPr="005815D8">
        <w:rPr>
          <w:u w:val="single"/>
        </w:rPr>
        <w:t>Library Business</w:t>
      </w:r>
    </w:p>
    <w:p w14:paraId="13ABA6E8" w14:textId="1DB28532" w:rsidR="00572513" w:rsidRPr="00F64968" w:rsidRDefault="00572513" w:rsidP="00572513">
      <w:pPr>
        <w:pStyle w:val="ListParagraph"/>
      </w:pPr>
      <w:r>
        <w:t>1</w:t>
      </w:r>
      <w:r w:rsidRPr="00F64968">
        <w:rPr>
          <w:vertAlign w:val="superscript"/>
        </w:rPr>
        <w:t>st</w:t>
      </w:r>
      <w:r>
        <w:t xml:space="preserve"> week of October Trainings (October 3-5) Amber discussed possible closure of library for 1 hour stretch on October 3-5 if coverage from other staff cannot be made due to Amber having to go to training. If </w:t>
      </w:r>
      <w:proofErr w:type="gramStart"/>
      <w:r>
        <w:t>so</w:t>
      </w:r>
      <w:proofErr w:type="gramEnd"/>
      <w:r>
        <w:t xml:space="preserve"> Amber will post on social media and the library window so patrons are aware.</w:t>
      </w:r>
    </w:p>
    <w:p w14:paraId="3B2EC96E" w14:textId="2F5397A1" w:rsidR="00572513" w:rsidRDefault="00572513" w:rsidP="00572513">
      <w:pPr>
        <w:pStyle w:val="ListParagraph"/>
      </w:pPr>
      <w:r>
        <w:t>Sept/Oct Programs-Amber Discussed upcoming events.</w:t>
      </w:r>
    </w:p>
    <w:p w14:paraId="0CF24ED1" w14:textId="2A6743A1" w:rsidR="00572513" w:rsidRDefault="00572513" w:rsidP="00572513">
      <w:pPr>
        <w:pStyle w:val="ListParagraph"/>
      </w:pPr>
      <w:r>
        <w:t xml:space="preserve">Book Sale/Parade Recap-Book sale less than last year but still good. Money deposited in Expansion fund. </w:t>
      </w:r>
      <w:proofErr w:type="gramStart"/>
      <w:r>
        <w:t>Parade</w:t>
      </w:r>
      <w:proofErr w:type="gramEnd"/>
      <w:r>
        <w:t xml:space="preserve"> went well, ran out of candy quickly. Need to purchase more next time.</w:t>
      </w:r>
    </w:p>
    <w:p w14:paraId="46C650D6" w14:textId="77777777" w:rsidR="00572513" w:rsidRDefault="00572513" w:rsidP="00572513">
      <w:pPr>
        <w:pStyle w:val="ListParagraph"/>
        <w:numPr>
          <w:ilvl w:val="0"/>
          <w:numId w:val="1"/>
        </w:numPr>
        <w:rPr>
          <w:u w:val="single"/>
        </w:rPr>
      </w:pPr>
      <w:r w:rsidRPr="00EA5DD1">
        <w:rPr>
          <w:u w:val="single"/>
        </w:rPr>
        <w:t>Personnel Committee</w:t>
      </w:r>
      <w:r>
        <w:rPr>
          <w:u w:val="single"/>
        </w:rPr>
        <w:t xml:space="preserve"> Report</w:t>
      </w:r>
    </w:p>
    <w:p w14:paraId="3FB1E5E7" w14:textId="24C29A22" w:rsidR="00315F12" w:rsidRPr="00690696" w:rsidRDefault="00572513" w:rsidP="00315F12">
      <w:pPr>
        <w:pStyle w:val="ListParagraph"/>
      </w:pPr>
      <w:r w:rsidRPr="00690696">
        <w:rPr>
          <w:color w:val="FF0000"/>
          <w:u w:val="single"/>
        </w:rPr>
        <w:t>Action Item:</w:t>
      </w:r>
      <w:r w:rsidRPr="00690696">
        <w:rPr>
          <w:color w:val="FF0000"/>
        </w:rPr>
        <w:t xml:space="preserve"> </w:t>
      </w:r>
      <w:r w:rsidRPr="00690696">
        <w:t>Approval for Staff wages for 2024</w:t>
      </w:r>
      <w:r>
        <w:t xml:space="preserve">-Cheri </w:t>
      </w:r>
      <w:r w:rsidR="00315F12">
        <w:t>presented wages for 2024. Motion made to approve by Deanna and seconded by Jereld. All Ayed, motion carried.</w:t>
      </w:r>
    </w:p>
    <w:p w14:paraId="511E0929" w14:textId="77777777" w:rsidR="00572513" w:rsidRDefault="00572513" w:rsidP="00572513">
      <w:pPr>
        <w:pStyle w:val="ListParagraph"/>
        <w:numPr>
          <w:ilvl w:val="0"/>
          <w:numId w:val="1"/>
        </w:numPr>
        <w:rPr>
          <w:u w:val="single"/>
        </w:rPr>
      </w:pPr>
      <w:r w:rsidRPr="005815D8">
        <w:rPr>
          <w:u w:val="single"/>
        </w:rPr>
        <w:lastRenderedPageBreak/>
        <w:t>Budget</w:t>
      </w:r>
      <w:r>
        <w:rPr>
          <w:u w:val="single"/>
        </w:rPr>
        <w:t xml:space="preserve"> Committee Report</w:t>
      </w:r>
    </w:p>
    <w:p w14:paraId="08525007" w14:textId="3D160F58" w:rsidR="00572513" w:rsidRDefault="00572513" w:rsidP="00572513">
      <w:pPr>
        <w:ind w:left="720"/>
      </w:pPr>
      <w:r w:rsidRPr="005815D8">
        <w:rPr>
          <w:color w:val="FF0000"/>
          <w:u w:val="single"/>
        </w:rPr>
        <w:t>Action Item:</w:t>
      </w:r>
      <w:r w:rsidRPr="005815D8">
        <w:rPr>
          <w:color w:val="FF0000"/>
        </w:rPr>
        <w:t xml:space="preserve"> </w:t>
      </w:r>
      <w:r>
        <w:t>Approval of 2024 Library Budget to take to Finance Committee</w:t>
      </w:r>
      <w:r w:rsidR="00315F12">
        <w:t>-Amber went over proposed budget for 2024</w:t>
      </w:r>
      <w:r w:rsidR="007C11AF">
        <w:t xml:space="preserve"> with </w:t>
      </w:r>
      <w:r w:rsidR="00C34576">
        <w:t>both 75% &amp; 85% reimbursement from County</w:t>
      </w:r>
      <w:r w:rsidR="00315F12">
        <w:t>. Motion to approve</w:t>
      </w:r>
      <w:r w:rsidR="00CF409F">
        <w:t xml:space="preserve"> </w:t>
      </w:r>
      <w:proofErr w:type="gramStart"/>
      <w:r w:rsidR="00CF409F">
        <w:t>budget’s</w:t>
      </w:r>
      <w:proofErr w:type="gramEnd"/>
      <w:r w:rsidR="00CF409F">
        <w:t xml:space="preserve"> to take </w:t>
      </w:r>
      <w:r w:rsidR="00B218E7">
        <w:t xml:space="preserve">to </w:t>
      </w:r>
      <w:r w:rsidR="006B2DDA">
        <w:t>finance committee</w:t>
      </w:r>
      <w:r w:rsidR="00315F12">
        <w:t xml:space="preserve"> made by Cheri and seconded by Deanna. All </w:t>
      </w:r>
      <w:proofErr w:type="spellStart"/>
      <w:r w:rsidR="00315F12">
        <w:t>ayed</w:t>
      </w:r>
      <w:proofErr w:type="spellEnd"/>
      <w:r w:rsidR="00315F12">
        <w:t>, motion carried.</w:t>
      </w:r>
    </w:p>
    <w:p w14:paraId="58D4BFC2" w14:textId="77777777" w:rsidR="00572513" w:rsidRDefault="00572513" w:rsidP="0057251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Building Update</w:t>
      </w:r>
    </w:p>
    <w:p w14:paraId="74CD5D8D" w14:textId="60607140" w:rsidR="00572513" w:rsidRDefault="00572513" w:rsidP="00572513">
      <w:pPr>
        <w:pStyle w:val="ListParagraph"/>
      </w:pPr>
      <w:r>
        <w:t xml:space="preserve">Automatic door-early to </w:t>
      </w:r>
      <w:proofErr w:type="spellStart"/>
      <w:r>
        <w:t>mid September</w:t>
      </w:r>
      <w:proofErr w:type="spellEnd"/>
      <w:r>
        <w:t xml:space="preserve"> installation</w:t>
      </w:r>
      <w:r w:rsidR="00315F12">
        <w:t>-updated to early October installation</w:t>
      </w:r>
    </w:p>
    <w:p w14:paraId="058ACF88" w14:textId="77777777" w:rsidR="00572513" w:rsidRPr="00A747FA" w:rsidRDefault="00572513" w:rsidP="00572513">
      <w:pPr>
        <w:pStyle w:val="ListParagraph"/>
        <w:numPr>
          <w:ilvl w:val="0"/>
          <w:numId w:val="1"/>
        </w:numPr>
        <w:rPr>
          <w:u w:val="single"/>
        </w:rPr>
      </w:pPr>
      <w:r w:rsidRPr="00A747FA">
        <w:rPr>
          <w:u w:val="single"/>
        </w:rPr>
        <w:t>Board Member Reports</w:t>
      </w:r>
    </w:p>
    <w:p w14:paraId="394837B3" w14:textId="673A630D" w:rsidR="00572513" w:rsidRDefault="00572513" w:rsidP="00572513">
      <w:pPr>
        <w:pStyle w:val="ListParagraph"/>
        <w:numPr>
          <w:ilvl w:val="0"/>
          <w:numId w:val="1"/>
        </w:numPr>
      </w:pPr>
      <w:r>
        <w:t>Set next Meeting date &amp; time</w:t>
      </w:r>
      <w:r w:rsidR="00315F12">
        <w:t>-October 19</w:t>
      </w:r>
      <w:r w:rsidR="00315F12" w:rsidRPr="00315F12">
        <w:rPr>
          <w:vertAlign w:val="superscript"/>
        </w:rPr>
        <w:t>th</w:t>
      </w:r>
      <w:r w:rsidR="00315F12">
        <w:t xml:space="preserve"> at 1pm.</w:t>
      </w:r>
    </w:p>
    <w:p w14:paraId="228D96B6" w14:textId="324CADA1" w:rsidR="00572513" w:rsidRDefault="00572513" w:rsidP="00572513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Adjourn</w:t>
      </w:r>
      <w:r w:rsidR="00315F12">
        <w:t xml:space="preserve">-Motion to adjourn made by Barb and seconded by Jereld. All </w:t>
      </w:r>
      <w:proofErr w:type="spellStart"/>
      <w:r w:rsidR="00315F12">
        <w:t>ayed</w:t>
      </w:r>
      <w:proofErr w:type="spellEnd"/>
      <w:r w:rsidR="00315F12">
        <w:t>, meeting adjourned at 2:45pm.</w:t>
      </w:r>
    </w:p>
    <w:p w14:paraId="2CDB7EF0" w14:textId="77777777" w:rsidR="00572513" w:rsidRDefault="00572513" w:rsidP="00572513"/>
    <w:p w14:paraId="7BA18737" w14:textId="77777777" w:rsidR="00572513" w:rsidRDefault="00572513" w:rsidP="00572513"/>
    <w:p w14:paraId="7ECD3480" w14:textId="77777777" w:rsidR="00572513" w:rsidRDefault="00572513" w:rsidP="00572513"/>
    <w:p w14:paraId="21640584" w14:textId="77777777" w:rsidR="00572513" w:rsidRDefault="00572513" w:rsidP="00572513"/>
    <w:p w14:paraId="15346BE7" w14:textId="77777777" w:rsidR="00572513" w:rsidRDefault="00572513" w:rsidP="00572513"/>
    <w:p w14:paraId="5AC80130" w14:textId="77777777" w:rsidR="00E659D5" w:rsidRDefault="00E659D5"/>
    <w:sectPr w:rsidR="00E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13"/>
    <w:rsid w:val="00315F12"/>
    <w:rsid w:val="00572513"/>
    <w:rsid w:val="006B2DDA"/>
    <w:rsid w:val="007C11AF"/>
    <w:rsid w:val="008F50EE"/>
    <w:rsid w:val="00B218E7"/>
    <w:rsid w:val="00C34576"/>
    <w:rsid w:val="00CF409F"/>
    <w:rsid w:val="00E659D5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0DD2"/>
  <w15:chartTrackingRefBased/>
  <w15:docId w15:val="{34041F2C-8E9E-41D2-A547-2D7C940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13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13"/>
    <w:pPr>
      <w:ind w:left="720"/>
      <w:contextualSpacing/>
    </w:pPr>
  </w:style>
  <w:style w:type="table" w:styleId="TableGrid">
    <w:name w:val="Table Grid"/>
    <w:basedOn w:val="TableNormal"/>
    <w:uiPriority w:val="39"/>
    <w:rsid w:val="00572513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cp:lastPrinted>2023-09-18T14:22:00Z</cp:lastPrinted>
  <dcterms:created xsi:type="dcterms:W3CDTF">2023-10-19T21:11:00Z</dcterms:created>
  <dcterms:modified xsi:type="dcterms:W3CDTF">2023-10-19T21:11:00Z</dcterms:modified>
</cp:coreProperties>
</file>